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67" w:rsidRDefault="00580667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7F37BF">
        <w:rPr>
          <w:rFonts w:ascii="Arial" w:hAnsi="Arial" w:cs="Arial"/>
          <w:b/>
          <w:bCs/>
          <w:sz w:val="22"/>
        </w:rPr>
        <w:t>5</w:t>
      </w:r>
      <w:r w:rsidR="00D8096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A928AD">
        <w:rPr>
          <w:rFonts w:ascii="Arial" w:hAnsi="Arial" w:cs="Arial"/>
          <w:b/>
          <w:bCs/>
          <w:sz w:val="22"/>
        </w:rPr>
        <w:t>7656</w:t>
      </w:r>
    </w:p>
    <w:p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7F37BF">
        <w:rPr>
          <w:rFonts w:ascii="Arial" w:hAnsi="Arial"/>
          <w:b/>
          <w:sz w:val="24"/>
          <w:szCs w:val="24"/>
        </w:rPr>
        <w:t>25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7F37BF">
        <w:rPr>
          <w:rFonts w:ascii="Arial" w:hAnsi="Arial"/>
          <w:b/>
          <w:sz w:val="24"/>
          <w:szCs w:val="24"/>
        </w:rPr>
        <w:t>May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 w:rsidR="007F37BF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7F37BF">
        <w:rPr>
          <w:rFonts w:ascii="Arial" w:hAnsi="Arial"/>
          <w:b/>
          <w:sz w:val="24"/>
          <w:szCs w:val="24"/>
        </w:rPr>
        <w:t>June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:rsidR="00580667" w:rsidRPr="00E737B7" w:rsidRDefault="00580667">
      <w:pPr>
        <w:pStyle w:val="a9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  <w:bookmarkStart w:id="0" w:name="_GoBack"/>
      <w:bookmarkEnd w:id="0"/>
    </w:p>
    <w:p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6D20EA" w:rsidRPr="006D20EA">
        <w:rPr>
          <w:rFonts w:ascii="Arial" w:hAnsi="Arial" w:cs="Arial"/>
          <w:b/>
        </w:rPr>
        <w:t>clarification of UE requirements for early measurement performance and reporting</w:t>
      </w:r>
    </w:p>
    <w:p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</w:t>
      </w:r>
      <w:r w:rsidR="006D20EA">
        <w:rPr>
          <w:rFonts w:ascii="Arial" w:hAnsi="Arial" w:cs="Arial"/>
          <w:bCs/>
        </w:rPr>
        <w:t>376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D20EA" w:rsidRPr="006D20EA">
        <w:rPr>
          <w:rFonts w:ascii="Arial" w:hAnsi="Arial" w:cs="Arial"/>
          <w:bCs/>
          <w:lang w:val="en-US"/>
        </w:rPr>
        <w:t>LTE_NR_DC_CA_enh-Core</w:t>
      </w:r>
    </w:p>
    <w:p w:rsidR="00580667" w:rsidRPr="006D20EA" w:rsidRDefault="00580667">
      <w:pPr>
        <w:spacing w:after="60"/>
        <w:ind w:left="1985" w:hanging="1985"/>
        <w:rPr>
          <w:rFonts w:ascii="Arial" w:hAnsi="Arial" w:cs="Arial"/>
          <w:b/>
        </w:rPr>
      </w:pP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6D20EA" w:rsidRPr="006D20EA">
        <w:rPr>
          <w:rFonts w:ascii="Arial" w:hAnsi="Arial" w:cs="Arial"/>
          <w:bCs/>
          <w:lang w:val="en-US" w:eastAsia="zh-CN"/>
        </w:rPr>
        <w:t>clarification of UE requirements for early measurement performance and reporting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>ha</w:t>
      </w:r>
      <w:r w:rsidR="00780E75">
        <w:rPr>
          <w:rFonts w:ascii="Arial" w:hAnsi="Arial" w:cs="Arial"/>
          <w:lang w:eastAsia="zh-CN"/>
        </w:rPr>
        <w:t>s</w:t>
      </w:r>
      <w:r w:rsidR="004B3DFD">
        <w:rPr>
          <w:rFonts w:ascii="Arial" w:hAnsi="Arial" w:cs="Arial"/>
          <w:lang w:eastAsia="zh-CN"/>
        </w:rPr>
        <w:t xml:space="preserve"> </w:t>
      </w:r>
      <w:r w:rsidR="00720D49">
        <w:rPr>
          <w:rFonts w:ascii="Arial" w:hAnsi="Arial" w:cs="Arial"/>
          <w:lang w:eastAsia="zh-CN"/>
        </w:rPr>
        <w:t xml:space="preserve">discussed </w:t>
      </w:r>
      <w:r w:rsidR="00780E75">
        <w:rPr>
          <w:rFonts w:ascii="Arial" w:hAnsi="Arial" w:cs="Arial"/>
          <w:lang w:eastAsia="zh-CN"/>
        </w:rPr>
        <w:t xml:space="preserve">the </w:t>
      </w:r>
      <w:r w:rsidR="006D20EA">
        <w:rPr>
          <w:rFonts w:ascii="Arial" w:hAnsi="Arial" w:cs="Arial"/>
          <w:lang w:eastAsia="zh-CN"/>
        </w:rPr>
        <w:t>issue</w:t>
      </w:r>
      <w:r w:rsidR="00780E75">
        <w:rPr>
          <w:rFonts w:ascii="Arial" w:hAnsi="Arial" w:cs="Arial"/>
          <w:lang w:eastAsia="zh-CN"/>
        </w:rPr>
        <w:t xml:space="preserve"> and reached following conclusion.</w:t>
      </w:r>
    </w:p>
    <w:p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:rsidR="00493015" w:rsidRDefault="00493015" w:rsidP="00493015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</w:t>
      </w:r>
      <w:r w:rsidRPr="00493015">
        <w:rPr>
          <w:rFonts w:ascii="Arial" w:hAnsi="Arial" w:cs="Arial" w:hint="eastAsia"/>
          <w:lang w:eastAsia="zh-CN"/>
        </w:rPr>
        <w:t xml:space="preserve"> </w:t>
      </w:r>
      <w:r w:rsidR="00D2408A">
        <w:rPr>
          <w:rFonts w:ascii="Arial" w:hAnsi="Arial" w:cs="Arial"/>
          <w:lang w:eastAsia="zh-CN"/>
        </w:rPr>
        <w:t>has made following agreements on the total number of carriers UE needs to measure</w:t>
      </w:r>
      <w:r w:rsidRPr="00493015">
        <w:rPr>
          <w:rFonts w:ascii="Arial" w:hAnsi="Arial" w:cs="Arial"/>
          <w:lang w:eastAsia="zh-CN"/>
        </w:rPr>
        <w:t xml:space="preserve">. </w:t>
      </w:r>
    </w:p>
    <w:p w:rsidR="003D164F" w:rsidRPr="00D2408A" w:rsidRDefault="000F4332" w:rsidP="00D2408A">
      <w:pPr>
        <w:numPr>
          <w:ilvl w:val="0"/>
          <w:numId w:val="13"/>
        </w:numPr>
        <w:spacing w:after="180"/>
        <w:jc w:val="both"/>
        <w:rPr>
          <w:rFonts w:ascii="Arial" w:hAnsi="Arial" w:cs="Arial"/>
          <w:lang w:val="en-US" w:eastAsia="zh-CN"/>
        </w:rPr>
      </w:pPr>
      <w:r w:rsidRPr="00D2408A">
        <w:rPr>
          <w:rFonts w:ascii="Arial" w:hAnsi="Arial" w:cs="Arial"/>
          <w:lang w:val="en-US" w:eastAsia="zh-CN"/>
        </w:rPr>
        <w:t>Total number of carriers that the UE needs to measure for cell reselection and EMR (overlapping or not overlapping), including NR and LTE carriers, cannot exceed Rel-15 UE capability (as defined in 38.133, section 4.2.2.1)</w:t>
      </w:r>
    </w:p>
    <w:p w:rsidR="00493015" w:rsidRPr="00493015" w:rsidRDefault="00D2408A" w:rsidP="00493015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</w:t>
      </w:r>
      <w:r w:rsidR="00493015" w:rsidRPr="00493015">
        <w:rPr>
          <w:rFonts w:ascii="Arial" w:hAnsi="Arial" w:cs="Arial"/>
          <w:lang w:eastAsia="zh-CN"/>
        </w:rPr>
        <w:t>UE capability</w:t>
      </w:r>
      <w:r>
        <w:rPr>
          <w:rFonts w:ascii="Arial" w:hAnsi="Arial" w:cs="Arial"/>
          <w:lang w:eastAsia="zh-CN"/>
        </w:rPr>
        <w:t xml:space="preserve">, </w:t>
      </w:r>
      <w:r w:rsidR="00493015" w:rsidRPr="00493015">
        <w:rPr>
          <w:rFonts w:ascii="Arial" w:hAnsi="Arial" w:cs="Arial"/>
          <w:lang w:eastAsia="zh-CN"/>
        </w:rPr>
        <w:t xml:space="preserve">only 7 NR carriers and 7 E-UTRA carriers </w:t>
      </w:r>
      <w:r>
        <w:rPr>
          <w:rFonts w:ascii="Arial" w:hAnsi="Arial" w:cs="Arial"/>
          <w:lang w:eastAsia="zh-CN"/>
        </w:rPr>
        <w:t xml:space="preserve">can be supported </w:t>
      </w:r>
      <w:r w:rsidR="00493015" w:rsidRPr="00493015">
        <w:rPr>
          <w:rFonts w:ascii="Arial" w:hAnsi="Arial" w:cs="Arial"/>
          <w:lang w:eastAsia="zh-CN"/>
        </w:rPr>
        <w:t>for EMR measurement.</w:t>
      </w:r>
      <w:r w:rsidR="0049301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If the configured </w:t>
      </w:r>
      <w:r w:rsidR="00493015" w:rsidRPr="00493015">
        <w:rPr>
          <w:rFonts w:ascii="Arial" w:hAnsi="Arial" w:cs="Arial"/>
          <w:lang w:eastAsia="zh-CN"/>
        </w:rPr>
        <w:t xml:space="preserve">number of carriers exceed UE capability </w:t>
      </w:r>
      <w:r>
        <w:rPr>
          <w:rFonts w:ascii="Arial" w:hAnsi="Arial" w:cs="Arial"/>
          <w:lang w:eastAsia="zh-CN"/>
        </w:rPr>
        <w:t>no requirements are specified. T</w:t>
      </w:r>
      <w:r w:rsidR="00493015" w:rsidRPr="00493015">
        <w:rPr>
          <w:rFonts w:ascii="Arial" w:hAnsi="Arial" w:cs="Arial"/>
          <w:lang w:eastAsia="zh-CN"/>
        </w:rPr>
        <w:t>hen it is up to UE implementation which carriers are measured.</w:t>
      </w:r>
    </w:p>
    <w:p w:rsidR="00D2408A" w:rsidRDefault="00D2408A" w:rsidP="00493015">
      <w:pPr>
        <w:spacing w:after="180"/>
        <w:jc w:val="both"/>
        <w:rPr>
          <w:rFonts w:ascii="Arial" w:hAnsi="Arial" w:cs="Arial"/>
          <w:lang w:eastAsia="zh-CN"/>
        </w:rPr>
      </w:pPr>
    </w:p>
    <w:p w:rsidR="00D2408A" w:rsidRDefault="00D2408A" w:rsidP="00493015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has discussed UE capability of number of </w:t>
      </w:r>
      <w:r w:rsidR="009643C6">
        <w:rPr>
          <w:rFonts w:ascii="Arial" w:hAnsi="Arial" w:cs="Arial"/>
          <w:lang w:eastAsia="zh-CN"/>
        </w:rPr>
        <w:t>beams</w:t>
      </w:r>
      <w:r>
        <w:rPr>
          <w:rFonts w:ascii="Arial" w:hAnsi="Arial" w:cs="Arial"/>
          <w:lang w:eastAsia="zh-CN"/>
        </w:rPr>
        <w:t xml:space="preserve"> and following agreements have been made.</w:t>
      </w:r>
    </w:p>
    <w:p w:rsidR="00D2408A" w:rsidRPr="00D2408A" w:rsidRDefault="00D2408A" w:rsidP="00D2408A">
      <w:pPr>
        <w:numPr>
          <w:ilvl w:val="0"/>
          <w:numId w:val="13"/>
        </w:numPr>
        <w:spacing w:after="180"/>
        <w:jc w:val="both"/>
        <w:rPr>
          <w:rFonts w:ascii="Arial" w:hAnsi="Arial" w:cs="Arial"/>
          <w:lang w:val="en-US" w:eastAsia="zh-CN"/>
        </w:rPr>
      </w:pPr>
      <w:r w:rsidRPr="00D2408A">
        <w:rPr>
          <w:rFonts w:ascii="Arial" w:hAnsi="Arial" w:cs="Arial"/>
          <w:lang w:val="en-US" w:eastAsia="zh-CN"/>
        </w:rPr>
        <w:t>The number of beams for inter-frequency EMR measurement</w:t>
      </w:r>
      <w:r>
        <w:rPr>
          <w:rFonts w:ascii="Arial" w:hAnsi="Arial" w:cs="Arial"/>
          <w:lang w:val="en-US" w:eastAsia="zh-CN"/>
        </w:rPr>
        <w:t xml:space="preserve"> supported by UE</w:t>
      </w:r>
      <w:r w:rsidRPr="00D2408A">
        <w:rPr>
          <w:rFonts w:ascii="Arial" w:hAnsi="Arial" w:cs="Arial"/>
          <w:lang w:val="en-US" w:eastAsia="zh-CN"/>
        </w:rPr>
        <w:t xml:space="preserve"> is [TBD].</w:t>
      </w:r>
    </w:p>
    <w:p w:rsidR="00493015" w:rsidRPr="00E67323" w:rsidRDefault="00493015" w:rsidP="004D3F55">
      <w:pPr>
        <w:spacing w:after="120"/>
        <w:ind w:left="993" w:hanging="993"/>
        <w:jc w:val="both"/>
        <w:rPr>
          <w:b/>
          <w:i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93015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</w:t>
      </w:r>
      <w:r w:rsidR="00493015">
        <w:rPr>
          <w:rFonts w:ascii="Arial" w:hAnsi="Arial" w:cs="Arial"/>
          <w:lang w:eastAsia="zh-CN"/>
        </w:rPr>
        <w:t xml:space="preserve">376  LS on </w:t>
      </w:r>
      <w:r w:rsidR="00493015" w:rsidRPr="006D20EA">
        <w:rPr>
          <w:rFonts w:ascii="Arial" w:hAnsi="Arial" w:cs="Arial"/>
          <w:bCs/>
          <w:lang w:val="en-US" w:eastAsia="zh-CN"/>
        </w:rPr>
        <w:t>clarification of UE requirements for early measurement performance and reporting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493015">
        <w:rPr>
          <w:rFonts w:ascii="Arial" w:hAnsi="Arial" w:cs="Arial"/>
          <w:lang w:val="en-US" w:eastAsia="zh-CN"/>
        </w:rPr>
        <w:t>Ericsson</w:t>
      </w:r>
    </w:p>
    <w:p w:rsidR="008B0D99" w:rsidRPr="00780E75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D2408A">
        <w:rPr>
          <w:rFonts w:ascii="Arial" w:hAnsi="Arial" w:cs="Arial"/>
          <w:bCs/>
        </w:rPr>
        <w:t>6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</w:t>
      </w:r>
      <w:r w:rsidR="00D2408A">
        <w:rPr>
          <w:rFonts w:ascii="Arial" w:hAnsi="Arial" w:cs="Arial"/>
          <w:bCs/>
        </w:rPr>
        <w:t>August</w:t>
      </w:r>
      <w:r w:rsidR="000F2CF5">
        <w:rPr>
          <w:rFonts w:ascii="Arial" w:hAnsi="Arial" w:cs="Arial"/>
          <w:bCs/>
        </w:rPr>
        <w:t>, 2020</w:t>
      </w:r>
    </w:p>
    <w:p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1A1" w:rsidRDefault="000621A1" w:rsidP="004D3F55">
      <w:r>
        <w:separator/>
      </w:r>
    </w:p>
  </w:endnote>
  <w:endnote w:type="continuationSeparator" w:id="0">
    <w:p w:rsidR="000621A1" w:rsidRDefault="000621A1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1A1" w:rsidRDefault="000621A1" w:rsidP="004D3F55">
      <w:r>
        <w:separator/>
      </w:r>
    </w:p>
  </w:footnote>
  <w:footnote w:type="continuationSeparator" w:id="0">
    <w:p w:rsidR="000621A1" w:rsidRDefault="000621A1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372D43"/>
    <w:multiLevelType w:val="hybridMultilevel"/>
    <w:tmpl w:val="546291EA"/>
    <w:lvl w:ilvl="0" w:tplc="4A3E9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89A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402F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4B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20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80D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24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E3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9EA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0"/>
  </w:num>
  <w:num w:numId="5">
    <w:abstractNumId w:val="11"/>
  </w:num>
  <w:num w:numId="6">
    <w:abstractNumId w:val="2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0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EC"/>
    <w:rsid w:val="00016C99"/>
    <w:rsid w:val="00017258"/>
    <w:rsid w:val="000200C3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21A1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332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64F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3015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12F5D"/>
    <w:rsid w:val="005201DD"/>
    <w:rsid w:val="00523ECE"/>
    <w:rsid w:val="005329E4"/>
    <w:rsid w:val="00532BC6"/>
    <w:rsid w:val="00537CCD"/>
    <w:rsid w:val="00541D2F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20EA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37BF"/>
    <w:rsid w:val="007F4692"/>
    <w:rsid w:val="007F71D3"/>
    <w:rsid w:val="008003B5"/>
    <w:rsid w:val="00805F84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643C6"/>
    <w:rsid w:val="00972369"/>
    <w:rsid w:val="009726A8"/>
    <w:rsid w:val="00973583"/>
    <w:rsid w:val="00973FF8"/>
    <w:rsid w:val="0097461F"/>
    <w:rsid w:val="00983281"/>
    <w:rsid w:val="0099418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28AD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6992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408A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har0">
    <w:name w:val="批注文字 Char"/>
    <w:link w:val="a4"/>
    <w:rPr>
      <w:rFonts w:ascii="Arial" w:hAnsi="Arial"/>
      <w:lang w:val="en-GB"/>
    </w:rPr>
  </w:style>
  <w:style w:type="character" w:styleId="a5">
    <w:name w:val="annotation reference"/>
    <w:semiHidden/>
    <w:rPr>
      <w:sz w:val="16"/>
    </w:rPr>
  </w:style>
  <w:style w:type="character" w:customStyle="1" w:styleId="Char1">
    <w:name w:val="文档结构图 Char"/>
    <w:link w:val="a6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</w:style>
  <w:style w:type="character" w:styleId="a7">
    <w:name w:val="Hyperlink"/>
    <w:uiPriority w:val="99"/>
    <w:unhideWhenUsed/>
    <w:rPr>
      <w:color w:val="0000FF"/>
      <w:u w:val="single"/>
    </w:rPr>
  </w:style>
  <w:style w:type="character" w:styleId="a8">
    <w:name w:val="page number"/>
    <w:basedOn w:val="a0"/>
    <w:semiHidden/>
  </w:style>
  <w:style w:type="character" w:customStyle="1" w:styleId="Char2">
    <w:name w:val="页眉 Char"/>
    <w:link w:val="a9"/>
    <w:uiPriority w:val="99"/>
    <w:rPr>
      <w:lang w:val="en-GB" w:eastAsia="en-US"/>
    </w:rPr>
  </w:style>
  <w:style w:type="character" w:customStyle="1" w:styleId="Char3">
    <w:name w:val="批注主题 Char"/>
    <w:link w:val="aa"/>
    <w:uiPriority w:val="99"/>
    <w:semiHidden/>
    <w:rPr>
      <w:rFonts w:ascii="Arial" w:hAnsi="Arial"/>
      <w:b/>
      <w:bCs/>
      <w:lang w:val="en-GB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aa">
    <w:name w:val="annotation subject"/>
    <w:basedOn w:val="a4"/>
    <w:next w:val="a4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6">
    <w:name w:val="Document Map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styleId="a4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styleId="a3">
    <w:name w:val="Balloon Text"/>
    <w:basedOn w:val="a"/>
    <w:link w:val="Char"/>
    <w:uiPriority w:val="99"/>
    <w:unhideWhenUsed/>
    <w:rPr>
      <w:rFonts w:ascii="Tahoma" w:hAnsi="Tahoma"/>
      <w:sz w:val="16"/>
      <w:szCs w:val="16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a9">
    <w:name w:val="head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"/>
    <w:uiPriority w:val="35"/>
    <w:rsid w:val="00B335CA"/>
    <w:rPr>
      <w:b/>
      <w:lang w:val="en-GB"/>
    </w:rPr>
  </w:style>
  <w:style w:type="paragraph" w:styleId="af">
    <w:name w:val="caption"/>
    <w:aliases w:val="cap,cap Char,Caption Char,Caption Char1 Char,cap Char Char1,Caption Char Char1 Char,cap Char2"/>
    <w:basedOn w:val="a"/>
    <w:next w:val="a"/>
    <w:link w:val="Char4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0">
    <w:name w:val="List Paragraph"/>
    <w:basedOn w:val="a"/>
    <w:link w:val="Char5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Char5">
    <w:name w:val="列出段落 Char"/>
    <w:link w:val="af0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af1">
    <w:name w:val="Table Grid"/>
    <w:basedOn w:val="a1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1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254</Words>
  <Characters>1451</Characters>
  <Application>Microsoft Office Word</Application>
  <DocSecurity>0</DocSecurity>
  <Lines>12</Lines>
  <Paragraphs>3</Paragraphs>
  <ScaleCrop>false</ScaleCrop>
  <Company>ZTE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杨谦10115881</cp:lastModifiedBy>
  <cp:revision>17</cp:revision>
  <cp:lastPrinted>2002-04-23T01:10:00Z</cp:lastPrinted>
  <dcterms:created xsi:type="dcterms:W3CDTF">2020-01-21T02:31:00Z</dcterms:created>
  <dcterms:modified xsi:type="dcterms:W3CDTF">2020-05-15T15:15:00Z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